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8FF" w:rsidRPr="00D81E03" w:rsidRDefault="00D548FF" w:rsidP="004437BF">
      <w:pPr>
        <w:pStyle w:val="RX-titre"/>
        <w:spacing w:before="0" w:after="0" w:line="360" w:lineRule="auto"/>
        <w:rPr>
          <w:rFonts w:ascii="Times New Roman" w:hAnsi="Times New Roman" w:cs="Times New Roman"/>
        </w:rPr>
      </w:pPr>
      <w:r w:rsidRPr="00D81E03">
        <w:rPr>
          <w:rFonts w:ascii="Times New Roman" w:hAnsi="Times New Roman" w:cs="Times New Roman"/>
        </w:rPr>
        <w:t>Le congrès Rayons X Matière à Bordeaux en 2023</w:t>
      </w:r>
    </w:p>
    <w:p w:rsidR="00D548FF" w:rsidRPr="00D81E03" w:rsidRDefault="00D548FF" w:rsidP="004437BF">
      <w:pPr>
        <w:spacing w:after="0" w:line="360" w:lineRule="auto"/>
        <w:jc w:val="center"/>
        <w:rPr>
          <w:rFonts w:ascii="Times New Roman" w:hAnsi="Times New Roman" w:cs="Times New Roman"/>
          <w:u w:val="single"/>
        </w:rPr>
      </w:pPr>
    </w:p>
    <w:p w:rsidR="00D548FF" w:rsidRPr="00D81E03" w:rsidRDefault="00D548FF" w:rsidP="004437BF">
      <w:pPr>
        <w:spacing w:after="0" w:line="360" w:lineRule="auto"/>
        <w:jc w:val="center"/>
        <w:rPr>
          <w:rFonts w:ascii="Times New Roman" w:hAnsi="Times New Roman" w:cs="Times New Roman"/>
        </w:rPr>
      </w:pPr>
      <w:r w:rsidRPr="00D81E03">
        <w:rPr>
          <w:rFonts w:ascii="Times New Roman" w:hAnsi="Times New Roman" w:cs="Times New Roman"/>
          <w:sz w:val="24"/>
          <w:szCs w:val="24"/>
          <w:u w:val="single"/>
        </w:rPr>
        <w:t>Marc Aurèle</w:t>
      </w:r>
      <w:r w:rsidRPr="00D81E03">
        <w:rPr>
          <w:rFonts w:ascii="Times New Roman" w:hAnsi="Times New Roman" w:cs="Times New Roman"/>
          <w:sz w:val="24"/>
          <w:szCs w:val="24"/>
          <w:vertAlign w:val="superscript"/>
        </w:rPr>
        <w:t>1</w:t>
      </w:r>
      <w:r w:rsidRPr="00D81E03">
        <w:rPr>
          <w:rFonts w:ascii="Times New Roman" w:hAnsi="Times New Roman" w:cs="Times New Roman"/>
          <w:sz w:val="24"/>
          <w:szCs w:val="24"/>
        </w:rPr>
        <w:t>, Lucius Sénèque</w:t>
      </w:r>
      <w:r w:rsidRPr="00D81E03">
        <w:rPr>
          <w:rFonts w:ascii="Times New Roman" w:hAnsi="Times New Roman" w:cs="Times New Roman"/>
          <w:sz w:val="24"/>
          <w:szCs w:val="24"/>
          <w:vertAlign w:val="superscript"/>
        </w:rPr>
        <w:t>2</w:t>
      </w:r>
    </w:p>
    <w:p w:rsidR="00D548FF" w:rsidRPr="00D81E03" w:rsidRDefault="00D548FF" w:rsidP="004437BF">
      <w:pPr>
        <w:spacing w:after="0" w:line="360" w:lineRule="auto"/>
        <w:jc w:val="center"/>
        <w:rPr>
          <w:rFonts w:ascii="Times New Roman" w:hAnsi="Times New Roman" w:cs="Times New Roman"/>
        </w:rPr>
      </w:pPr>
    </w:p>
    <w:p w:rsidR="00D548FF" w:rsidRPr="00D81E03" w:rsidRDefault="00D548FF" w:rsidP="004437BF">
      <w:pPr>
        <w:spacing w:after="0" w:line="360" w:lineRule="auto"/>
        <w:jc w:val="center"/>
        <w:rPr>
          <w:rFonts w:ascii="Times New Roman" w:hAnsi="Times New Roman" w:cs="Times New Roman"/>
          <w:i/>
          <w:sz w:val="20"/>
          <w:szCs w:val="20"/>
        </w:rPr>
      </w:pPr>
      <w:r w:rsidRPr="00D81E03">
        <w:rPr>
          <w:rFonts w:ascii="Times New Roman" w:hAnsi="Times New Roman" w:cs="Times New Roman"/>
          <w:i/>
          <w:sz w:val="20"/>
          <w:szCs w:val="20"/>
        </w:rPr>
        <w:t>1- Université de Bordeaux, Lab. ER, av Dr A. Schweitzer, Pessac, France</w:t>
      </w:r>
    </w:p>
    <w:p w:rsidR="00D548FF" w:rsidRPr="00D81E03" w:rsidRDefault="00D548FF" w:rsidP="004437BF">
      <w:pPr>
        <w:spacing w:after="0" w:line="360" w:lineRule="auto"/>
        <w:jc w:val="center"/>
        <w:rPr>
          <w:rFonts w:ascii="Times New Roman" w:hAnsi="Times New Roman" w:cs="Times New Roman"/>
          <w:i/>
          <w:sz w:val="20"/>
          <w:szCs w:val="20"/>
        </w:rPr>
      </w:pPr>
      <w:r w:rsidRPr="00D81E03">
        <w:rPr>
          <w:rFonts w:ascii="Times New Roman" w:hAnsi="Times New Roman" w:cs="Times New Roman"/>
          <w:i/>
          <w:sz w:val="20"/>
          <w:szCs w:val="20"/>
        </w:rPr>
        <w:t xml:space="preserve">2- Université de Cordoue, </w:t>
      </w:r>
      <w:proofErr w:type="spellStart"/>
      <w:r w:rsidRPr="00D81E03">
        <w:rPr>
          <w:rFonts w:ascii="Times New Roman" w:hAnsi="Times New Roman" w:cs="Times New Roman"/>
          <w:i/>
          <w:sz w:val="20"/>
          <w:szCs w:val="20"/>
        </w:rPr>
        <w:t>Lab</w:t>
      </w:r>
      <w:proofErr w:type="spellEnd"/>
      <w:r w:rsidRPr="00D81E03">
        <w:rPr>
          <w:rFonts w:ascii="Times New Roman" w:hAnsi="Times New Roman" w:cs="Times New Roman"/>
          <w:i/>
          <w:sz w:val="20"/>
          <w:szCs w:val="20"/>
        </w:rPr>
        <w:t xml:space="preserve"> ERES, </w:t>
      </w:r>
      <w:r w:rsidRPr="00D81E03">
        <w:rPr>
          <w:rFonts w:ascii="Times New Roman" w:hAnsi="Times New Roman" w:cs="Times New Roman"/>
          <w:i/>
          <w:sz w:val="20"/>
          <w:szCs w:val="20"/>
        </w:rPr>
        <w:t xml:space="preserve">av </w:t>
      </w:r>
      <w:proofErr w:type="spellStart"/>
      <w:r w:rsidRPr="00D81E03">
        <w:rPr>
          <w:rFonts w:ascii="Times New Roman" w:hAnsi="Times New Roman" w:cs="Times New Roman"/>
          <w:i/>
          <w:sz w:val="20"/>
          <w:szCs w:val="20"/>
        </w:rPr>
        <w:t>Andalucia</w:t>
      </w:r>
      <w:proofErr w:type="spellEnd"/>
      <w:r w:rsidRPr="00D81E03">
        <w:rPr>
          <w:rFonts w:ascii="Times New Roman" w:hAnsi="Times New Roman" w:cs="Times New Roman"/>
          <w:i/>
          <w:sz w:val="20"/>
          <w:szCs w:val="20"/>
        </w:rPr>
        <w:t>, Cordoba, Espagne</w:t>
      </w:r>
    </w:p>
    <w:p w:rsidR="00D548FF" w:rsidRPr="00D81E03" w:rsidRDefault="00D548FF" w:rsidP="004437BF">
      <w:pPr>
        <w:spacing w:line="360" w:lineRule="auto"/>
        <w:rPr>
          <w:rFonts w:ascii="Times New Roman" w:hAnsi="Times New Roman" w:cs="Times New Roman"/>
        </w:rPr>
      </w:pPr>
    </w:p>
    <w:p w:rsidR="00D81E03" w:rsidRPr="004437BF" w:rsidRDefault="00D81E03" w:rsidP="004437BF">
      <w:pPr>
        <w:pStyle w:val="NormalWeb"/>
        <w:spacing w:before="0" w:beforeAutospacing="0" w:after="0" w:afterAutospacing="0" w:line="360" w:lineRule="auto"/>
        <w:ind w:firstLine="284"/>
        <w:jc w:val="both"/>
        <w:rPr>
          <w:sz w:val="22"/>
          <w:szCs w:val="22"/>
        </w:rPr>
      </w:pPr>
      <w:r w:rsidRPr="004437BF">
        <w:rPr>
          <w:sz w:val="22"/>
          <w:szCs w:val="22"/>
        </w:rPr>
        <w:t xml:space="preserve">La nouvelle Aquitaine accueillera la </w:t>
      </w:r>
      <w:r w:rsidRPr="004437BF">
        <w:rPr>
          <w:rStyle w:val="lev"/>
          <w:sz w:val="22"/>
          <w:szCs w:val="22"/>
        </w:rPr>
        <w:t>XV</w:t>
      </w:r>
      <w:r w:rsidRPr="004437BF">
        <w:rPr>
          <w:rStyle w:val="lev"/>
          <w:sz w:val="22"/>
          <w:szCs w:val="22"/>
          <w:vertAlign w:val="superscript"/>
        </w:rPr>
        <w:t>e</w:t>
      </w:r>
      <w:r w:rsidRPr="004437BF">
        <w:rPr>
          <w:rStyle w:val="lev"/>
          <w:sz w:val="22"/>
          <w:szCs w:val="22"/>
        </w:rPr>
        <w:t xml:space="preserve"> édition du colloque Rayons X et Matière du 21 au 24 novembre 2023 à la Cité Mondiale</w:t>
      </w:r>
      <w:r w:rsidRPr="004437BF">
        <w:rPr>
          <w:sz w:val="22"/>
          <w:szCs w:val="22"/>
        </w:rPr>
        <w:t>, au cœur de la ville de Bordeaux.</w:t>
      </w:r>
      <w:r w:rsidR="00D91F73" w:rsidRPr="004437BF">
        <w:rPr>
          <w:sz w:val="22"/>
          <w:szCs w:val="22"/>
        </w:rPr>
        <w:t xml:space="preserve"> </w:t>
      </w:r>
      <w:r w:rsidRPr="004437BF">
        <w:rPr>
          <w:sz w:val="22"/>
          <w:szCs w:val="22"/>
        </w:rPr>
        <w:t>Ce colloque francophone bisannuel a pour vocation de réunir l’ensemble des communautés qui utilisent et développent l’instrumentation des rayons X pour l’étude de la matière avec pour visées tous les champs d’application répondant aux besoins et aux défis sociétaux.</w:t>
      </w:r>
      <w:r w:rsidR="00D91F73" w:rsidRPr="004437BF">
        <w:rPr>
          <w:sz w:val="22"/>
          <w:szCs w:val="22"/>
        </w:rPr>
        <w:t xml:space="preserve"> </w:t>
      </w:r>
      <w:r w:rsidRPr="004437BF">
        <w:rPr>
          <w:sz w:val="22"/>
          <w:szCs w:val="22"/>
        </w:rPr>
        <w:t>Dans la continuité des éditions précédentes, les fournisseurs et développeurs d’instrumentation scientifique seront impliqués de manière forte par une exposition de leur matériel, des démonstrations, des présentations orales dédiées et de nombreux temps d’échange.</w:t>
      </w:r>
      <w:r w:rsidR="00D91F73" w:rsidRPr="004437BF">
        <w:rPr>
          <w:sz w:val="22"/>
          <w:szCs w:val="22"/>
        </w:rPr>
        <w:t xml:space="preserve"> </w:t>
      </w:r>
      <w:r w:rsidRPr="004437BF">
        <w:rPr>
          <w:sz w:val="22"/>
          <w:szCs w:val="22"/>
        </w:rPr>
        <w:t>Le colloque se déroulera sur 6 demi-journées, et comprendra des conférences invitées, des communications orales, des présentations par affiche, ainsi qu’une conférence grand public.</w:t>
      </w:r>
      <w:r w:rsidR="00D91F73" w:rsidRPr="004437BF">
        <w:rPr>
          <w:sz w:val="22"/>
          <w:szCs w:val="22"/>
        </w:rPr>
        <w:t xml:space="preserve"> </w:t>
      </w:r>
      <w:r w:rsidRPr="004437BF">
        <w:rPr>
          <w:sz w:val="22"/>
          <w:szCs w:val="22"/>
        </w:rPr>
        <w:t>Un vaste hall, jouxtant les salles de conférence, accueillera sur un même lieu, les stands des constructeurs et exposants de matériel scientifique, ainsi que les sessions poster, les pauses café et les déjeuners, afin de favoriser les échanges entre constructeurs et participants.</w:t>
      </w:r>
    </w:p>
    <w:p w:rsidR="00D81E03" w:rsidRPr="004437BF" w:rsidRDefault="00D81E03" w:rsidP="004437BF">
      <w:pPr>
        <w:pStyle w:val="NormalWeb"/>
        <w:spacing w:before="0" w:beforeAutospacing="0" w:after="0" w:afterAutospacing="0" w:line="360" w:lineRule="auto"/>
        <w:ind w:firstLine="284"/>
        <w:jc w:val="both"/>
        <w:rPr>
          <w:i/>
          <w:sz w:val="22"/>
          <w:szCs w:val="22"/>
        </w:rPr>
      </w:pPr>
      <w:r w:rsidRPr="004437BF">
        <w:rPr>
          <w:sz w:val="22"/>
          <w:szCs w:val="22"/>
        </w:rPr>
        <w:t xml:space="preserve">Ce texte donne le format modèle à suivre pour toute soumission au congrès. La police est </w:t>
      </w:r>
      <w:r w:rsidRPr="004437BF">
        <w:rPr>
          <w:b/>
          <w:sz w:val="22"/>
          <w:szCs w:val="22"/>
        </w:rPr>
        <w:t>T</w:t>
      </w:r>
      <w:r w:rsidRPr="004437BF">
        <w:rPr>
          <w:b/>
          <w:sz w:val="22"/>
          <w:szCs w:val="22"/>
        </w:rPr>
        <w:t xml:space="preserve">imes </w:t>
      </w:r>
      <w:r w:rsidRPr="004437BF">
        <w:rPr>
          <w:b/>
          <w:sz w:val="22"/>
          <w:szCs w:val="22"/>
        </w:rPr>
        <w:t>N</w:t>
      </w:r>
      <w:r w:rsidRPr="004437BF">
        <w:rPr>
          <w:b/>
          <w:sz w:val="22"/>
          <w:szCs w:val="22"/>
        </w:rPr>
        <w:t xml:space="preserve">ew </w:t>
      </w:r>
      <w:r w:rsidRPr="004437BF">
        <w:rPr>
          <w:b/>
          <w:sz w:val="22"/>
          <w:szCs w:val="22"/>
        </w:rPr>
        <w:t>R</w:t>
      </w:r>
      <w:r w:rsidRPr="004437BF">
        <w:rPr>
          <w:b/>
          <w:sz w:val="22"/>
          <w:szCs w:val="22"/>
        </w:rPr>
        <w:t>oman</w:t>
      </w:r>
      <w:r w:rsidRPr="004437BF">
        <w:rPr>
          <w:sz w:val="22"/>
          <w:szCs w:val="22"/>
        </w:rPr>
        <w:t xml:space="preserve">. Le </w:t>
      </w:r>
      <w:r w:rsidRPr="004437BF">
        <w:rPr>
          <w:b/>
          <w:sz w:val="22"/>
          <w:szCs w:val="22"/>
        </w:rPr>
        <w:t xml:space="preserve">titre </w:t>
      </w:r>
      <w:r w:rsidRPr="004437BF">
        <w:rPr>
          <w:sz w:val="22"/>
          <w:szCs w:val="22"/>
        </w:rPr>
        <w:t xml:space="preserve">de la communication est en TNR 14pts, gras, centré. Les auteurs sont écrits en TNR 12 pts, centré, avec dans l’ordre : </w:t>
      </w:r>
      <w:r w:rsidRPr="004437BF">
        <w:rPr>
          <w:b/>
          <w:sz w:val="22"/>
          <w:szCs w:val="22"/>
        </w:rPr>
        <w:t>prénom, nom, numéro référence</w:t>
      </w:r>
      <w:r w:rsidRPr="004437BF">
        <w:rPr>
          <w:sz w:val="22"/>
          <w:szCs w:val="22"/>
        </w:rPr>
        <w:t xml:space="preserve"> à l’adresse. L’auteur de la communication doit être souligné. Les </w:t>
      </w:r>
      <w:r w:rsidRPr="004437BF">
        <w:rPr>
          <w:b/>
          <w:sz w:val="22"/>
          <w:szCs w:val="22"/>
        </w:rPr>
        <w:t>adresses</w:t>
      </w:r>
      <w:r w:rsidRPr="004437BF">
        <w:rPr>
          <w:sz w:val="22"/>
          <w:szCs w:val="22"/>
        </w:rPr>
        <w:t xml:space="preserve"> sont écrites en TNR 10pts, centré et italiques.</w:t>
      </w:r>
      <w:r w:rsidR="00D91F73" w:rsidRPr="004437BF">
        <w:rPr>
          <w:sz w:val="22"/>
          <w:szCs w:val="22"/>
        </w:rPr>
        <w:t xml:space="preserve"> Le </w:t>
      </w:r>
      <w:r w:rsidR="00D91F73" w:rsidRPr="004437BF">
        <w:rPr>
          <w:b/>
          <w:sz w:val="22"/>
          <w:szCs w:val="22"/>
        </w:rPr>
        <w:t>corps de texte</w:t>
      </w:r>
      <w:r w:rsidR="00D91F73" w:rsidRPr="004437BF">
        <w:rPr>
          <w:sz w:val="22"/>
          <w:szCs w:val="22"/>
        </w:rPr>
        <w:t xml:space="preserve"> est en TNR 1</w:t>
      </w:r>
      <w:r w:rsidR="004437BF">
        <w:rPr>
          <w:sz w:val="22"/>
          <w:szCs w:val="22"/>
        </w:rPr>
        <w:t>1</w:t>
      </w:r>
      <w:r w:rsidR="00D91F73" w:rsidRPr="004437BF">
        <w:rPr>
          <w:sz w:val="22"/>
          <w:szCs w:val="22"/>
        </w:rPr>
        <w:t xml:space="preserve"> pts, interligne 1,5 pts en justifié.</w:t>
      </w:r>
      <w:r w:rsidRPr="004437BF">
        <w:rPr>
          <w:sz w:val="22"/>
          <w:szCs w:val="22"/>
        </w:rPr>
        <w:t xml:space="preserve"> </w:t>
      </w:r>
      <w:r w:rsidR="00D91F73" w:rsidRPr="004437BF">
        <w:rPr>
          <w:sz w:val="22"/>
          <w:szCs w:val="22"/>
        </w:rPr>
        <w:t xml:space="preserve">Les </w:t>
      </w:r>
      <w:r w:rsidR="00D91F73" w:rsidRPr="004437BF">
        <w:rPr>
          <w:b/>
          <w:sz w:val="22"/>
          <w:szCs w:val="22"/>
        </w:rPr>
        <w:t xml:space="preserve">références </w:t>
      </w:r>
      <w:r w:rsidR="00D91F73" w:rsidRPr="004437BF">
        <w:rPr>
          <w:sz w:val="22"/>
          <w:szCs w:val="22"/>
        </w:rPr>
        <w:t xml:space="preserve">sont appelées entre crochets dans le texte et reportées en fin de texte en TNR 10 pts. </w:t>
      </w:r>
      <w:r w:rsidR="00D91F73" w:rsidRPr="004437BF">
        <w:rPr>
          <w:i/>
          <w:sz w:val="22"/>
          <w:szCs w:val="22"/>
        </w:rPr>
        <w:t>Un exemple</w:t>
      </w:r>
      <w:r w:rsidR="00D91F73" w:rsidRPr="004437BF">
        <w:rPr>
          <w:sz w:val="22"/>
          <w:szCs w:val="22"/>
        </w:rPr>
        <w:t xml:space="preserve"> est donné ici [1] et là [2].</w:t>
      </w:r>
      <w:r w:rsidR="004437BF">
        <w:rPr>
          <w:sz w:val="22"/>
          <w:szCs w:val="22"/>
        </w:rPr>
        <w:t xml:space="preserve"> Ce résume doit loger sur une page, ce qui correspond </w:t>
      </w:r>
      <w:r w:rsidR="004437BF" w:rsidRPr="004437BF">
        <w:rPr>
          <w:b/>
          <w:sz w:val="22"/>
          <w:szCs w:val="22"/>
        </w:rPr>
        <w:t>à environ 4</w:t>
      </w:r>
      <w:r w:rsidR="004437BF">
        <w:rPr>
          <w:b/>
          <w:sz w:val="22"/>
          <w:szCs w:val="22"/>
        </w:rPr>
        <w:t>5</w:t>
      </w:r>
      <w:r w:rsidR="004437BF" w:rsidRPr="004437BF">
        <w:rPr>
          <w:b/>
          <w:sz w:val="22"/>
          <w:szCs w:val="22"/>
        </w:rPr>
        <w:t>0 mots dans ce</w:t>
      </w:r>
      <w:r w:rsidR="004437BF">
        <w:rPr>
          <w:b/>
          <w:sz w:val="22"/>
          <w:szCs w:val="22"/>
        </w:rPr>
        <w:t>s</w:t>
      </w:r>
      <w:r w:rsidR="004437BF" w:rsidRPr="004437BF">
        <w:rPr>
          <w:b/>
          <w:sz w:val="22"/>
          <w:szCs w:val="22"/>
        </w:rPr>
        <w:t xml:space="preserve"> conditions</w:t>
      </w:r>
      <w:r w:rsidR="004437BF">
        <w:rPr>
          <w:sz w:val="22"/>
          <w:szCs w:val="22"/>
        </w:rPr>
        <w:t xml:space="preserve">. </w:t>
      </w:r>
      <w:r w:rsidR="004437BF" w:rsidRPr="004437BF">
        <w:rPr>
          <w:i/>
          <w:sz w:val="22"/>
          <w:szCs w:val="22"/>
        </w:rPr>
        <w:t>Nous vous conseillons d’utiliser ce modèle pour l’écrire, puis de faire votre soumission.</w:t>
      </w:r>
      <w:bookmarkStart w:id="0" w:name="_GoBack"/>
      <w:bookmarkEnd w:id="0"/>
    </w:p>
    <w:p w:rsidR="00D91F73" w:rsidRPr="004437BF" w:rsidRDefault="00D91F73" w:rsidP="004437BF">
      <w:pPr>
        <w:pStyle w:val="NormalWeb"/>
        <w:spacing w:before="0" w:beforeAutospacing="0" w:after="0" w:afterAutospacing="0" w:line="360" w:lineRule="auto"/>
        <w:ind w:firstLine="284"/>
        <w:jc w:val="both"/>
        <w:rPr>
          <w:b/>
          <w:sz w:val="22"/>
          <w:szCs w:val="22"/>
        </w:rPr>
      </w:pPr>
      <w:r w:rsidRPr="004437BF">
        <w:rPr>
          <w:sz w:val="22"/>
          <w:szCs w:val="22"/>
        </w:rPr>
        <w:t xml:space="preserve">Vous avez la possibilité d’ajouter </w:t>
      </w:r>
      <w:r w:rsidRPr="004437BF">
        <w:rPr>
          <w:b/>
          <w:sz w:val="22"/>
          <w:szCs w:val="22"/>
        </w:rPr>
        <w:t>au maximum deux figures</w:t>
      </w:r>
      <w:r w:rsidRPr="004437BF">
        <w:rPr>
          <w:sz w:val="22"/>
          <w:szCs w:val="22"/>
        </w:rPr>
        <w:t xml:space="preserve"> qui apparaîtront après les références, </w:t>
      </w:r>
      <w:r w:rsidR="004437BF">
        <w:rPr>
          <w:sz w:val="22"/>
          <w:szCs w:val="22"/>
        </w:rPr>
        <w:t>sur une</w:t>
      </w:r>
      <w:r w:rsidRPr="004437BF">
        <w:rPr>
          <w:sz w:val="22"/>
          <w:szCs w:val="22"/>
        </w:rPr>
        <w:t xml:space="preserve"> seconde page. Ces figures doivent être de la meilleure qualité possible et loger chacune dans un cadre de largeur 10 cm et de hauteur 8 cm, la légende doit être incluse dans la figure. Exemple des figures 1 et 2 ci-après.</w:t>
      </w:r>
      <w:r w:rsidR="00E52182" w:rsidRPr="004437BF">
        <w:rPr>
          <w:sz w:val="22"/>
          <w:szCs w:val="22"/>
        </w:rPr>
        <w:t xml:space="preserve"> </w:t>
      </w:r>
      <w:r w:rsidR="00E52182" w:rsidRPr="004437BF">
        <w:rPr>
          <w:b/>
          <w:sz w:val="22"/>
          <w:szCs w:val="22"/>
        </w:rPr>
        <w:t xml:space="preserve">Au total votre résumé ne peut dépasser deux pages, tout compris, comme cet exemple. </w:t>
      </w:r>
      <w:r w:rsidR="00E52182" w:rsidRPr="004437BF">
        <w:rPr>
          <w:sz w:val="22"/>
          <w:szCs w:val="22"/>
        </w:rPr>
        <w:t>Bonne soumission !</w:t>
      </w:r>
    </w:p>
    <w:p w:rsidR="00D91F73" w:rsidRDefault="00D91F73" w:rsidP="004437BF">
      <w:pPr>
        <w:pStyle w:val="NormalWeb"/>
        <w:spacing w:before="0" w:beforeAutospacing="0" w:after="0" w:afterAutospacing="0" w:line="360" w:lineRule="auto"/>
        <w:ind w:firstLine="284"/>
        <w:jc w:val="both"/>
      </w:pPr>
    </w:p>
    <w:p w:rsidR="00D548FF" w:rsidRPr="00D81E03" w:rsidRDefault="00D548FF" w:rsidP="004437BF">
      <w:pPr>
        <w:spacing w:line="360" w:lineRule="auto"/>
        <w:rPr>
          <w:rFonts w:ascii="Times New Roman" w:hAnsi="Times New Roman" w:cs="Times New Roman"/>
          <w:sz w:val="20"/>
          <w:szCs w:val="20"/>
          <w:lang w:val="it-IT"/>
        </w:rPr>
      </w:pPr>
      <w:r w:rsidRPr="00361295">
        <w:rPr>
          <w:rFonts w:ascii="Times New Roman" w:hAnsi="Times New Roman" w:cs="Times New Roman"/>
          <w:sz w:val="20"/>
          <w:szCs w:val="20"/>
        </w:rPr>
        <w:t xml:space="preserve">[1] </w:t>
      </w:r>
      <w:r w:rsidR="00361295" w:rsidRPr="00361295">
        <w:rPr>
          <w:rFonts w:ascii="Times New Roman" w:hAnsi="Times New Roman" w:cs="Times New Roman"/>
          <w:sz w:val="20"/>
          <w:szCs w:val="20"/>
        </w:rPr>
        <w:t>Elodie Tailleur</w:t>
      </w:r>
      <w:r w:rsidR="00361295">
        <w:rPr>
          <w:rFonts w:ascii="Times New Roman" w:hAnsi="Times New Roman" w:cs="Times New Roman"/>
          <w:sz w:val="20"/>
          <w:szCs w:val="20"/>
        </w:rPr>
        <w:t xml:space="preserve"> et al.,</w:t>
      </w:r>
      <w:r w:rsidR="00361295" w:rsidRPr="00361295">
        <w:rPr>
          <w:rFonts w:ascii="Times New Roman" w:hAnsi="Times New Roman" w:cs="Times New Roman"/>
          <w:sz w:val="20"/>
          <w:szCs w:val="20"/>
        </w:rPr>
        <w:t xml:space="preserve"> </w:t>
      </w:r>
      <w:proofErr w:type="spellStart"/>
      <w:r w:rsidR="00361295" w:rsidRPr="00361295">
        <w:rPr>
          <w:rFonts w:ascii="Times New Roman" w:hAnsi="Times New Roman" w:cs="Times New Roman"/>
          <w:i/>
          <w:sz w:val="20"/>
          <w:szCs w:val="20"/>
        </w:rPr>
        <w:t>Chem</w:t>
      </w:r>
      <w:proofErr w:type="spellEnd"/>
      <w:r w:rsidR="00361295" w:rsidRPr="00361295">
        <w:rPr>
          <w:rFonts w:ascii="Times New Roman" w:hAnsi="Times New Roman" w:cs="Times New Roman"/>
          <w:i/>
          <w:sz w:val="20"/>
          <w:szCs w:val="20"/>
        </w:rPr>
        <w:t xml:space="preserve">. </w:t>
      </w:r>
      <w:proofErr w:type="spellStart"/>
      <w:r w:rsidR="00361295" w:rsidRPr="00361295">
        <w:rPr>
          <w:rFonts w:ascii="Times New Roman" w:hAnsi="Times New Roman" w:cs="Times New Roman"/>
          <w:i/>
          <w:sz w:val="20"/>
          <w:szCs w:val="20"/>
        </w:rPr>
        <w:t>Eur</w:t>
      </w:r>
      <w:proofErr w:type="spellEnd"/>
      <w:r w:rsidR="00361295" w:rsidRPr="00361295">
        <w:rPr>
          <w:rFonts w:ascii="Times New Roman" w:hAnsi="Times New Roman" w:cs="Times New Roman"/>
          <w:i/>
          <w:sz w:val="20"/>
          <w:szCs w:val="20"/>
        </w:rPr>
        <w:t>. J.</w:t>
      </w:r>
      <w:r w:rsidR="00361295" w:rsidRPr="00361295">
        <w:rPr>
          <w:rFonts w:ascii="Times New Roman" w:hAnsi="Times New Roman" w:cs="Times New Roman"/>
          <w:sz w:val="20"/>
          <w:szCs w:val="20"/>
        </w:rPr>
        <w:t xml:space="preserve"> (2018), 24, 14495 – 14499</w:t>
      </w:r>
    </w:p>
    <w:p w:rsidR="004437BF" w:rsidRDefault="00D548FF" w:rsidP="004437BF">
      <w:pPr>
        <w:spacing w:line="360" w:lineRule="auto"/>
        <w:rPr>
          <w:rFonts w:ascii="Times New Roman" w:hAnsi="Times New Roman"/>
          <w:color w:val="000000" w:themeColor="text1"/>
          <w:sz w:val="20"/>
          <w:szCs w:val="20"/>
        </w:rPr>
      </w:pPr>
      <w:r w:rsidRPr="00D81E03">
        <w:rPr>
          <w:rFonts w:ascii="Times New Roman" w:hAnsi="Times New Roman" w:cs="Times New Roman"/>
          <w:sz w:val="20"/>
          <w:szCs w:val="20"/>
          <w:lang w:val="it-IT"/>
        </w:rPr>
        <w:t xml:space="preserve">[2] </w:t>
      </w:r>
      <w:r w:rsidR="00D91F73" w:rsidRPr="00D91F73">
        <w:rPr>
          <w:rFonts w:ascii="Times New Roman" w:hAnsi="Times New Roman"/>
          <w:color w:val="000000" w:themeColor="text1"/>
          <w:sz w:val="20"/>
          <w:szCs w:val="20"/>
        </w:rPr>
        <w:t>Philippe Gui</w:t>
      </w:r>
      <w:r w:rsidR="00D91F73">
        <w:rPr>
          <w:rFonts w:ascii="Times New Roman" w:hAnsi="Times New Roman"/>
          <w:color w:val="000000" w:themeColor="text1"/>
          <w:sz w:val="20"/>
          <w:szCs w:val="20"/>
        </w:rPr>
        <w:t>onneau</w:t>
      </w:r>
      <w:r w:rsidR="00D91F73" w:rsidRPr="00D91F73">
        <w:rPr>
          <w:rFonts w:ascii="Times New Roman" w:hAnsi="Times New Roman"/>
          <w:color w:val="000000" w:themeColor="text1"/>
          <w:sz w:val="20"/>
          <w:szCs w:val="20"/>
        </w:rPr>
        <w:t xml:space="preserve">, Mathieu </w:t>
      </w:r>
      <w:proofErr w:type="spellStart"/>
      <w:r w:rsidR="00D91F73" w:rsidRPr="00D91F73">
        <w:rPr>
          <w:rFonts w:ascii="Times New Roman" w:hAnsi="Times New Roman"/>
          <w:color w:val="000000" w:themeColor="text1"/>
          <w:sz w:val="20"/>
          <w:szCs w:val="20"/>
        </w:rPr>
        <w:t>Marchivie</w:t>
      </w:r>
      <w:proofErr w:type="spellEnd"/>
      <w:r w:rsidR="00D91F73" w:rsidRPr="00D91F73">
        <w:rPr>
          <w:rFonts w:ascii="Times New Roman" w:hAnsi="Times New Roman"/>
          <w:color w:val="000000" w:themeColor="text1"/>
          <w:sz w:val="20"/>
          <w:szCs w:val="20"/>
        </w:rPr>
        <w:t xml:space="preserve">, Guillaume </w:t>
      </w:r>
      <w:proofErr w:type="spellStart"/>
      <w:r w:rsidR="00D91F73" w:rsidRPr="00D91F73">
        <w:rPr>
          <w:rFonts w:ascii="Times New Roman" w:hAnsi="Times New Roman"/>
          <w:color w:val="000000" w:themeColor="text1"/>
          <w:sz w:val="20"/>
          <w:szCs w:val="20"/>
        </w:rPr>
        <w:t>Chastanet</w:t>
      </w:r>
      <w:proofErr w:type="spellEnd"/>
      <w:r w:rsidR="00D91F73" w:rsidRPr="00D91F73">
        <w:rPr>
          <w:rFonts w:ascii="Times New Roman" w:hAnsi="Times New Roman"/>
          <w:color w:val="000000" w:themeColor="text1"/>
          <w:sz w:val="20"/>
          <w:szCs w:val="20"/>
        </w:rPr>
        <w:t xml:space="preserve">, </w:t>
      </w:r>
      <w:proofErr w:type="spellStart"/>
      <w:r w:rsidR="00D91F73" w:rsidRPr="00D91F73">
        <w:rPr>
          <w:rFonts w:ascii="Times New Roman" w:hAnsi="Times New Roman"/>
          <w:i/>
          <w:color w:val="000000" w:themeColor="text1"/>
          <w:sz w:val="20"/>
          <w:szCs w:val="20"/>
        </w:rPr>
        <w:t>Chem</w:t>
      </w:r>
      <w:proofErr w:type="spellEnd"/>
      <w:r w:rsidR="00D91F73" w:rsidRPr="00D91F73">
        <w:rPr>
          <w:rFonts w:ascii="Times New Roman" w:hAnsi="Times New Roman"/>
          <w:i/>
          <w:color w:val="000000" w:themeColor="text1"/>
          <w:sz w:val="20"/>
          <w:szCs w:val="20"/>
        </w:rPr>
        <w:t xml:space="preserve">. </w:t>
      </w:r>
      <w:proofErr w:type="spellStart"/>
      <w:r w:rsidR="00D91F73" w:rsidRPr="00D91F73">
        <w:rPr>
          <w:rFonts w:ascii="Times New Roman" w:hAnsi="Times New Roman"/>
          <w:i/>
          <w:color w:val="000000" w:themeColor="text1"/>
          <w:sz w:val="20"/>
          <w:szCs w:val="20"/>
        </w:rPr>
        <w:t>Eur</w:t>
      </w:r>
      <w:proofErr w:type="spellEnd"/>
      <w:r w:rsidR="00D91F73" w:rsidRPr="00D91F73">
        <w:rPr>
          <w:rFonts w:ascii="Times New Roman" w:hAnsi="Times New Roman"/>
          <w:i/>
          <w:color w:val="000000" w:themeColor="text1"/>
          <w:sz w:val="20"/>
          <w:szCs w:val="20"/>
        </w:rPr>
        <w:t>. J.</w:t>
      </w:r>
      <w:r w:rsidR="00D91F73" w:rsidRPr="00D91F73">
        <w:rPr>
          <w:rFonts w:ascii="Times New Roman" w:hAnsi="Times New Roman"/>
          <w:color w:val="000000" w:themeColor="text1"/>
          <w:sz w:val="20"/>
          <w:szCs w:val="20"/>
        </w:rPr>
        <w:t xml:space="preserve"> (2021), 27, 1483 – 1486</w:t>
      </w:r>
      <w:r w:rsidR="004437BF">
        <w:rPr>
          <w:rFonts w:ascii="Times New Roman" w:hAnsi="Times New Roman"/>
          <w:color w:val="000000" w:themeColor="text1"/>
          <w:sz w:val="20"/>
          <w:szCs w:val="20"/>
        </w:rPr>
        <w:br w:type="page"/>
      </w:r>
    </w:p>
    <w:p w:rsidR="004437BF" w:rsidRDefault="004437BF" w:rsidP="004437BF">
      <w:pPr>
        <w:spacing w:line="360" w:lineRule="auto"/>
        <w:rPr>
          <w:rFonts w:ascii="Times New Roman" w:hAnsi="Times New Roman"/>
          <w:color w:val="000000" w:themeColor="text1"/>
          <w:sz w:val="20"/>
          <w:szCs w:val="20"/>
        </w:rPr>
      </w:pPr>
    </w:p>
    <w:p w:rsidR="004437BF" w:rsidRDefault="00E52182">
      <w:pPr>
        <w:rPr>
          <w:rFonts w:ascii="Times New Roman" w:hAnsi="Times New Roman" w:cs="Times New Roman"/>
          <w:sz w:val="24"/>
          <w:szCs w:val="24"/>
        </w:rPr>
      </w:pPr>
      <w:r w:rsidRPr="00E52182">
        <w:drawing>
          <wp:inline distT="0" distB="0" distL="0" distR="0" wp14:anchorId="7B89FB58" wp14:editId="777C580D">
            <wp:extent cx="5758815" cy="32550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8815" cy="3255010"/>
                    </a:xfrm>
                    <a:prstGeom prst="rect">
                      <a:avLst/>
                    </a:prstGeom>
                    <a:noFill/>
                    <a:ln>
                      <a:noFill/>
                    </a:ln>
                  </pic:spPr>
                </pic:pic>
              </a:graphicData>
            </a:graphic>
          </wp:inline>
        </w:drawing>
      </w:r>
    </w:p>
    <w:p w:rsidR="004437BF" w:rsidRDefault="004437BF">
      <w:pPr>
        <w:rPr>
          <w:rFonts w:ascii="Times New Roman" w:hAnsi="Times New Roman" w:cs="Times New Roman"/>
          <w:sz w:val="24"/>
          <w:szCs w:val="24"/>
        </w:rPr>
      </w:pPr>
    </w:p>
    <w:p w:rsidR="004437BF" w:rsidRDefault="004437BF">
      <w:pPr>
        <w:rPr>
          <w:rFonts w:ascii="Times New Roman" w:hAnsi="Times New Roman" w:cs="Times New Roman"/>
          <w:sz w:val="24"/>
          <w:szCs w:val="24"/>
        </w:rPr>
      </w:pPr>
    </w:p>
    <w:p w:rsidR="00E52182" w:rsidRDefault="004437BF">
      <w:pPr>
        <w:rPr>
          <w:rFonts w:ascii="Times New Roman" w:hAnsi="Times New Roman" w:cs="Times New Roman"/>
          <w:sz w:val="24"/>
          <w:szCs w:val="24"/>
        </w:rPr>
      </w:pPr>
      <w:r w:rsidRPr="004437BF">
        <w:drawing>
          <wp:inline distT="0" distB="0" distL="0" distR="0">
            <wp:extent cx="5758815" cy="32550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8815" cy="3255010"/>
                    </a:xfrm>
                    <a:prstGeom prst="rect">
                      <a:avLst/>
                    </a:prstGeom>
                    <a:noFill/>
                    <a:ln>
                      <a:noFill/>
                    </a:ln>
                  </pic:spPr>
                </pic:pic>
              </a:graphicData>
            </a:graphic>
          </wp:inline>
        </w:drawing>
      </w:r>
    </w:p>
    <w:sectPr w:rsidR="00E521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88D"/>
    <w:rsid w:val="00361295"/>
    <w:rsid w:val="004437BF"/>
    <w:rsid w:val="00653A42"/>
    <w:rsid w:val="0075188D"/>
    <w:rsid w:val="00D548FF"/>
    <w:rsid w:val="00D81E03"/>
    <w:rsid w:val="00D91F73"/>
    <w:rsid w:val="00E521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8104C"/>
  <w15:chartTrackingRefBased/>
  <w15:docId w15:val="{8B4E155B-82A7-4274-A0CB-0B269722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48FF"/>
    <w:pPr>
      <w:ind w:left="720"/>
      <w:contextualSpacing/>
    </w:pPr>
  </w:style>
  <w:style w:type="paragraph" w:customStyle="1" w:styleId="RX-titre">
    <w:name w:val="RX-titre"/>
    <w:basedOn w:val="Normal"/>
    <w:uiPriority w:val="99"/>
    <w:rsid w:val="00D548FF"/>
    <w:pPr>
      <w:autoSpaceDE w:val="0"/>
      <w:autoSpaceDN w:val="0"/>
      <w:spacing w:before="480" w:after="240" w:line="240" w:lineRule="auto"/>
      <w:jc w:val="center"/>
    </w:pPr>
    <w:rPr>
      <w:rFonts w:ascii="Geneva" w:eastAsia="SimSun" w:hAnsi="Geneva" w:cs="DejaVu Sans"/>
      <w:b/>
      <w:bCs/>
      <w:sz w:val="28"/>
      <w:szCs w:val="28"/>
      <w:lang w:eastAsia="fr-FR"/>
    </w:rPr>
  </w:style>
  <w:style w:type="paragraph" w:styleId="NormalWeb">
    <w:name w:val="Normal (Web)"/>
    <w:basedOn w:val="Normal"/>
    <w:uiPriority w:val="99"/>
    <w:semiHidden/>
    <w:unhideWhenUsed/>
    <w:rsid w:val="00D81E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81E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755590">
      <w:bodyDiv w:val="1"/>
      <w:marLeft w:val="0"/>
      <w:marRight w:val="0"/>
      <w:marTop w:val="0"/>
      <w:marBottom w:val="0"/>
      <w:divBdr>
        <w:top w:val="none" w:sz="0" w:space="0" w:color="auto"/>
        <w:left w:val="none" w:sz="0" w:space="0" w:color="auto"/>
        <w:bottom w:val="none" w:sz="0" w:space="0" w:color="auto"/>
        <w:right w:val="none" w:sz="0" w:space="0" w:color="auto"/>
      </w:divBdr>
    </w:div>
    <w:div w:id="155786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444</Words>
  <Characters>2321</Characters>
  <Application>Microsoft Office Word</Application>
  <DocSecurity>0</DocSecurity>
  <Lines>40</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Guionneau</dc:creator>
  <cp:keywords/>
  <dc:description/>
  <cp:lastModifiedBy>Philippe Guionneau</cp:lastModifiedBy>
  <cp:revision>3</cp:revision>
  <dcterms:created xsi:type="dcterms:W3CDTF">2023-02-24T10:54:00Z</dcterms:created>
  <dcterms:modified xsi:type="dcterms:W3CDTF">2023-02-24T11:42:00Z</dcterms:modified>
</cp:coreProperties>
</file>